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186"/>
      </w:tblGrid>
      <w:tr w:rsidR="008F77F6" w:rsidRPr="00DE2BC0" w:rsidTr="00D13C18">
        <w:trPr>
          <w:trHeight w:val="828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CB5560" w:rsidRPr="00F844F4" w:rsidRDefault="00F844F4" w:rsidP="00DB73D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844F4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přípravě akčního plánu k Národní strategii otevřeného přístupu České republiky k vědeckým informacím na léta 2017 až 2020</w:t>
            </w:r>
          </w:p>
        </w:tc>
        <w:tc>
          <w:tcPr>
            <w:tcW w:w="218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DB73DB" w:rsidP="00762A4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338/B1</w:t>
            </w:r>
          </w:p>
        </w:tc>
      </w:tr>
      <w:tr w:rsidR="008F77F6" w:rsidRPr="00DE2BC0" w:rsidTr="00667CA5">
        <w:trPr>
          <w:trHeight w:val="4467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B03C3" w:rsidRDefault="006B03C3" w:rsidP="00E32120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6B03C3">
              <w:rPr>
                <w:rFonts w:ascii="Arial" w:eastAsia="Calibri" w:hAnsi="Arial" w:cs="Arial"/>
                <w:sz w:val="22"/>
                <w:szCs w:val="22"/>
              </w:rPr>
              <w:t>Národní strategie otevřeného přístupu k vědeckým informacím na léta 2017 až 2020. Usnesení</w:t>
            </w:r>
            <w:r>
              <w:rPr>
                <w:rFonts w:ascii="Arial" w:eastAsia="Calibri" w:hAnsi="Arial" w:cs="Arial"/>
                <w:sz w:val="22"/>
                <w:szCs w:val="22"/>
              </w:rPr>
              <w:t>m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vlády ze dne 14. června 2017 č. 444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byl uložen úkol zpracovat akční plán k implementaci zmíněné národní strategie.</w:t>
            </w:r>
            <w:r w:rsidR="00CB556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E32120">
              <w:rPr>
                <w:rFonts w:ascii="Arial" w:eastAsia="Calibri" w:hAnsi="Arial" w:cs="Arial"/>
                <w:sz w:val="22"/>
                <w:szCs w:val="22"/>
              </w:rPr>
              <w:t>V květnu 2018 schválila Rada pro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E32120">
              <w:rPr>
                <w:rFonts w:ascii="Arial" w:eastAsia="Calibri" w:hAnsi="Arial" w:cs="Arial"/>
                <w:sz w:val="22"/>
                <w:szCs w:val="22"/>
              </w:rPr>
              <w:t>konkurenceschopnost „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 25. 4. 2018 on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access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to and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preservation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scientific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>“ (dále jen „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Pr="00E32120">
              <w:rPr>
                <w:rFonts w:ascii="Arial" w:eastAsia="Calibri" w:hAnsi="Arial" w:cs="Arial"/>
                <w:sz w:val="22"/>
                <w:szCs w:val="22"/>
              </w:rPr>
              <w:t xml:space="preserve">“). 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Rada se problematikou otevřeného přístupu zabývala na svém 337. zasedání v červnu 2018</w:t>
            </w:r>
            <w:r>
              <w:rPr>
                <w:rFonts w:ascii="Arial" w:eastAsia="Calibri" w:hAnsi="Arial" w:cs="Arial"/>
                <w:sz w:val="22"/>
                <w:szCs w:val="22"/>
              </w:rPr>
              <w:t>,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vzala na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vědomí informaci o aktuálním stavu věci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a uložila </w:t>
            </w:r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Odboru Rady pro výzkum, vývoj a inovace zahájit kroky k naplnění jednotlivých bodů „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Commission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Recommendation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25. 4. 2018 on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access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to and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preservation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of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scientific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spellStart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information</w:t>
            </w:r>
            <w:proofErr w:type="spellEnd"/>
            <w:r w:rsidR="00E32120" w:rsidRPr="00E32120">
              <w:rPr>
                <w:rFonts w:ascii="Arial" w:eastAsia="Calibri" w:hAnsi="Arial" w:cs="Arial"/>
                <w:sz w:val="22"/>
                <w:szCs w:val="22"/>
              </w:rPr>
              <w:t>“ a zapracovat je dle „Akčního plánu k Národní strategii otevřeného přístupu k vědeckým informacím ČR na léta 2017–2020“.</w:t>
            </w:r>
          </w:p>
          <w:p w:rsidR="00CB5560" w:rsidRPr="00DE1FE1" w:rsidRDefault="00CB5560" w:rsidP="00E32120">
            <w:pPr>
              <w:jc w:val="both"/>
              <w:rPr>
                <w:rFonts w:ascii="Arial" w:eastAsia="Calibri" w:hAnsi="Arial" w:cs="Arial"/>
                <w:sz w:val="12"/>
                <w:szCs w:val="12"/>
              </w:rPr>
            </w:pPr>
          </w:p>
          <w:p w:rsidR="007A6307" w:rsidRDefault="00E32120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Radě se předkládá </w:t>
            </w:r>
            <w:r w:rsidR="00CB5560">
              <w:rPr>
                <w:rFonts w:ascii="Arial" w:eastAsia="Calibri" w:hAnsi="Arial" w:cs="Arial"/>
                <w:sz w:val="22"/>
                <w:szCs w:val="22"/>
              </w:rPr>
              <w:t>shrnutí požadavků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doporučení Komise a její srovnání se stavem v České republice. Analýza poslouží jako východisko pro přípravu a</w:t>
            </w:r>
            <w:r w:rsidR="0021726D">
              <w:rPr>
                <w:rFonts w:ascii="Arial" w:eastAsia="Calibri" w:hAnsi="Arial" w:cs="Arial"/>
                <w:sz w:val="22"/>
                <w:szCs w:val="22"/>
              </w:rPr>
              <w:t>kčního plánu dle usnesení vlády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 xml:space="preserve"> ze</w:t>
            </w:r>
            <w:r w:rsidR="00DE1FE1"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dne 14. června 2017 č. 444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CB5560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</w:p>
          <w:p w:rsidR="00E32120" w:rsidRDefault="00E32120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Z analýzy vyplývá, že IS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 xml:space="preserve"> obsahuje většinu informací, které doporučení Komise požaduje a naplnění zbývajících požadavků </w:t>
            </w:r>
            <w:r w:rsidR="00117845">
              <w:rPr>
                <w:rFonts w:ascii="Arial" w:eastAsia="Calibri" w:hAnsi="Arial" w:cs="Arial"/>
                <w:sz w:val="22"/>
                <w:szCs w:val="22"/>
              </w:rPr>
              <w:t>je proveditelné</w:t>
            </w:r>
            <w:r>
              <w:rPr>
                <w:rFonts w:ascii="Arial" w:eastAsia="Calibri" w:hAnsi="Arial" w:cs="Arial"/>
                <w:sz w:val="22"/>
                <w:szCs w:val="22"/>
              </w:rPr>
              <w:t>.</w:t>
            </w:r>
          </w:p>
          <w:p w:rsidR="00117845" w:rsidRDefault="00117845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Materiál obsahuje návrh postupných kroků realizace. Základním krokem je zpřístupnění vědeckých publikací v režimu zeleného přístupu. </w:t>
            </w:r>
          </w:p>
          <w:p w:rsidR="00117845" w:rsidRDefault="00117845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Otázka zpřístupnění dat není ještě zcela vyjasněna ani na evropské úrovni. </w:t>
            </w:r>
            <w:r w:rsidR="00CB5560">
              <w:rPr>
                <w:rFonts w:ascii="Arial" w:eastAsia="Calibri" w:hAnsi="Arial" w:cs="Arial"/>
                <w:sz w:val="22"/>
                <w:szCs w:val="22"/>
              </w:rPr>
              <w:t>Tato povinnost má platit až od roku 2022.</w:t>
            </w:r>
          </w:p>
          <w:p w:rsidR="00117845" w:rsidRDefault="00117845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Náklady na realizaci zeleného přístupu by neměly být vysoké. Odhad se pohybuje do 1 mil. Kč. Pokud by však byl realizován tzv. zlatý přístup, náklady budou značné a zatíží významným způsobem výdaje na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eastAsia="Calibri" w:hAnsi="Arial" w:cs="Arial"/>
                <w:sz w:val="22"/>
                <w:szCs w:val="22"/>
              </w:rPr>
              <w:t>. I z tohoto důvodu se se zlatým přístupem zatím nepočítá.</w:t>
            </w:r>
          </w:p>
          <w:p w:rsidR="009F53F4" w:rsidRDefault="009F53F4" w:rsidP="003B0915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Návrh bude projednání pracovní skupinou, ustavenou v minulosti pro přípravu </w:t>
            </w:r>
            <w:r w:rsidRPr="006B03C3">
              <w:rPr>
                <w:rFonts w:ascii="Arial" w:eastAsia="Calibri" w:hAnsi="Arial" w:cs="Arial"/>
                <w:sz w:val="22"/>
                <w:szCs w:val="22"/>
              </w:rPr>
              <w:t>Národní strategie otevřeného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přístupu k vědeckým informacím. Se záměrem budou rovněž seznámeni poskytovatelé v první polovině října 2018. </w:t>
            </w:r>
          </w:p>
          <w:p w:rsidR="009F53F4" w:rsidRPr="00154AA2" w:rsidRDefault="00DE1FE1" w:rsidP="00DE1FE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Konečný termín pro předložení vládě byl stanoven na 31. 3. 2019.</w:t>
            </w:r>
          </w:p>
        </w:tc>
      </w:tr>
    </w:tbl>
    <w:p w:rsidR="00F86D54" w:rsidRDefault="00883C4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C4C" w:rsidRDefault="00883C4C" w:rsidP="008F77F6">
      <w:r>
        <w:separator/>
      </w:r>
    </w:p>
  </w:endnote>
  <w:endnote w:type="continuationSeparator" w:id="0">
    <w:p w:rsidR="00883C4C" w:rsidRDefault="00883C4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C4C" w:rsidRDefault="00883C4C" w:rsidP="008F77F6">
      <w:r>
        <w:separator/>
      </w:r>
    </w:p>
  </w:footnote>
  <w:footnote w:type="continuationSeparator" w:id="0">
    <w:p w:rsidR="00883C4C" w:rsidRDefault="00883C4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2179C"/>
    <w:multiLevelType w:val="hybridMultilevel"/>
    <w:tmpl w:val="438CC002"/>
    <w:lvl w:ilvl="0" w:tplc="A542803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913E88"/>
    <w:multiLevelType w:val="hybridMultilevel"/>
    <w:tmpl w:val="00ECDA72"/>
    <w:lvl w:ilvl="0" w:tplc="F34675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6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7">
    <w:nsid w:val="77D14E4F"/>
    <w:multiLevelType w:val="hybridMultilevel"/>
    <w:tmpl w:val="F4203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8"/>
  </w:num>
  <w:num w:numId="6">
    <w:abstractNumId w:val="2"/>
  </w:num>
  <w:num w:numId="7">
    <w:abstractNumId w:val="12"/>
  </w:num>
  <w:num w:numId="8">
    <w:abstractNumId w:val="7"/>
  </w:num>
  <w:num w:numId="9">
    <w:abstractNumId w:val="13"/>
  </w:num>
  <w:num w:numId="10">
    <w:abstractNumId w:val="5"/>
  </w:num>
  <w:num w:numId="11">
    <w:abstractNumId w:val="15"/>
  </w:num>
  <w:num w:numId="12">
    <w:abstractNumId w:val="16"/>
  </w:num>
  <w:num w:numId="13">
    <w:abstractNumId w:val="14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7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24376"/>
    <w:rsid w:val="00024674"/>
    <w:rsid w:val="00043668"/>
    <w:rsid w:val="000607ED"/>
    <w:rsid w:val="000849D5"/>
    <w:rsid w:val="00095B2C"/>
    <w:rsid w:val="000B7D0E"/>
    <w:rsid w:val="000C4A33"/>
    <w:rsid w:val="000D6C28"/>
    <w:rsid w:val="00115DD5"/>
    <w:rsid w:val="00117845"/>
    <w:rsid w:val="00121AF3"/>
    <w:rsid w:val="00127410"/>
    <w:rsid w:val="00141492"/>
    <w:rsid w:val="00154AA2"/>
    <w:rsid w:val="0017784E"/>
    <w:rsid w:val="001829AF"/>
    <w:rsid w:val="001A1063"/>
    <w:rsid w:val="001D15F9"/>
    <w:rsid w:val="001E6E69"/>
    <w:rsid w:val="001E7EAC"/>
    <w:rsid w:val="00206877"/>
    <w:rsid w:val="0021726D"/>
    <w:rsid w:val="00237006"/>
    <w:rsid w:val="00246F78"/>
    <w:rsid w:val="00254A52"/>
    <w:rsid w:val="002728BB"/>
    <w:rsid w:val="002866DF"/>
    <w:rsid w:val="002A18DA"/>
    <w:rsid w:val="002B4C9D"/>
    <w:rsid w:val="002F01DD"/>
    <w:rsid w:val="002F611A"/>
    <w:rsid w:val="0031020D"/>
    <w:rsid w:val="0031750C"/>
    <w:rsid w:val="00336C8B"/>
    <w:rsid w:val="00340B79"/>
    <w:rsid w:val="00342085"/>
    <w:rsid w:val="00360293"/>
    <w:rsid w:val="00376D0F"/>
    <w:rsid w:val="00380040"/>
    <w:rsid w:val="00386CBE"/>
    <w:rsid w:val="00387B05"/>
    <w:rsid w:val="003B0915"/>
    <w:rsid w:val="003B1822"/>
    <w:rsid w:val="003C03D2"/>
    <w:rsid w:val="003C0F31"/>
    <w:rsid w:val="003C1580"/>
    <w:rsid w:val="003C6480"/>
    <w:rsid w:val="003D19B3"/>
    <w:rsid w:val="004064D0"/>
    <w:rsid w:val="00457D6D"/>
    <w:rsid w:val="00461A40"/>
    <w:rsid w:val="00494A1F"/>
    <w:rsid w:val="00495E87"/>
    <w:rsid w:val="004A757F"/>
    <w:rsid w:val="004E013D"/>
    <w:rsid w:val="00516F19"/>
    <w:rsid w:val="00533D24"/>
    <w:rsid w:val="00553E0C"/>
    <w:rsid w:val="0055683A"/>
    <w:rsid w:val="00560239"/>
    <w:rsid w:val="005655FC"/>
    <w:rsid w:val="00582B31"/>
    <w:rsid w:val="005934EE"/>
    <w:rsid w:val="00597D2A"/>
    <w:rsid w:val="005F4CC0"/>
    <w:rsid w:val="006006CA"/>
    <w:rsid w:val="00624B53"/>
    <w:rsid w:val="00630101"/>
    <w:rsid w:val="00634307"/>
    <w:rsid w:val="00646D8B"/>
    <w:rsid w:val="00660AAF"/>
    <w:rsid w:val="0066164C"/>
    <w:rsid w:val="00667CA5"/>
    <w:rsid w:val="00681D93"/>
    <w:rsid w:val="006A3417"/>
    <w:rsid w:val="006B03C3"/>
    <w:rsid w:val="006C4FEA"/>
    <w:rsid w:val="007039F9"/>
    <w:rsid w:val="00713180"/>
    <w:rsid w:val="0071524F"/>
    <w:rsid w:val="00731B10"/>
    <w:rsid w:val="00754FD6"/>
    <w:rsid w:val="007621DC"/>
    <w:rsid w:val="00762A4B"/>
    <w:rsid w:val="007679D2"/>
    <w:rsid w:val="007A6307"/>
    <w:rsid w:val="007B4EA4"/>
    <w:rsid w:val="007B56E5"/>
    <w:rsid w:val="007C208A"/>
    <w:rsid w:val="007F1F37"/>
    <w:rsid w:val="008031FA"/>
    <w:rsid w:val="00810AA0"/>
    <w:rsid w:val="00816061"/>
    <w:rsid w:val="00816D69"/>
    <w:rsid w:val="0081779E"/>
    <w:rsid w:val="00821E36"/>
    <w:rsid w:val="008642EB"/>
    <w:rsid w:val="008770A0"/>
    <w:rsid w:val="00883C4C"/>
    <w:rsid w:val="00883CF4"/>
    <w:rsid w:val="008C4325"/>
    <w:rsid w:val="008C7F2E"/>
    <w:rsid w:val="008F35D6"/>
    <w:rsid w:val="008F5980"/>
    <w:rsid w:val="008F77F6"/>
    <w:rsid w:val="00900D95"/>
    <w:rsid w:val="00925EA0"/>
    <w:rsid w:val="009704D2"/>
    <w:rsid w:val="009870E8"/>
    <w:rsid w:val="00996128"/>
    <w:rsid w:val="00996672"/>
    <w:rsid w:val="009B25FF"/>
    <w:rsid w:val="009B3AB0"/>
    <w:rsid w:val="009C1F93"/>
    <w:rsid w:val="009F53F4"/>
    <w:rsid w:val="00A21F6C"/>
    <w:rsid w:val="00A346DA"/>
    <w:rsid w:val="00A41366"/>
    <w:rsid w:val="00A510E8"/>
    <w:rsid w:val="00A51417"/>
    <w:rsid w:val="00A51D40"/>
    <w:rsid w:val="00A549F1"/>
    <w:rsid w:val="00A60A40"/>
    <w:rsid w:val="00A83D19"/>
    <w:rsid w:val="00A96B82"/>
    <w:rsid w:val="00AA1B8F"/>
    <w:rsid w:val="00AA277C"/>
    <w:rsid w:val="00AA51BE"/>
    <w:rsid w:val="00AA7217"/>
    <w:rsid w:val="00AB6973"/>
    <w:rsid w:val="00AD58A8"/>
    <w:rsid w:val="00AE7D40"/>
    <w:rsid w:val="00AF4FCB"/>
    <w:rsid w:val="00B2119B"/>
    <w:rsid w:val="00B25016"/>
    <w:rsid w:val="00B437E0"/>
    <w:rsid w:val="00B476E7"/>
    <w:rsid w:val="00B72578"/>
    <w:rsid w:val="00BA148D"/>
    <w:rsid w:val="00BA54FD"/>
    <w:rsid w:val="00BB0768"/>
    <w:rsid w:val="00C20639"/>
    <w:rsid w:val="00C81447"/>
    <w:rsid w:val="00CB5560"/>
    <w:rsid w:val="00CC3195"/>
    <w:rsid w:val="00CD54DB"/>
    <w:rsid w:val="00CE22B7"/>
    <w:rsid w:val="00CE7143"/>
    <w:rsid w:val="00CF1D9F"/>
    <w:rsid w:val="00D10E9A"/>
    <w:rsid w:val="00D13C18"/>
    <w:rsid w:val="00D27C56"/>
    <w:rsid w:val="00D35DDA"/>
    <w:rsid w:val="00D50564"/>
    <w:rsid w:val="00D85836"/>
    <w:rsid w:val="00D96DE7"/>
    <w:rsid w:val="00DA042B"/>
    <w:rsid w:val="00DB1A95"/>
    <w:rsid w:val="00DB3C64"/>
    <w:rsid w:val="00DB73DB"/>
    <w:rsid w:val="00DC5FE9"/>
    <w:rsid w:val="00DD4323"/>
    <w:rsid w:val="00DD4FF7"/>
    <w:rsid w:val="00DE1FE1"/>
    <w:rsid w:val="00E0075D"/>
    <w:rsid w:val="00E245B6"/>
    <w:rsid w:val="00E32120"/>
    <w:rsid w:val="00E52D50"/>
    <w:rsid w:val="00E64CA1"/>
    <w:rsid w:val="00E84184"/>
    <w:rsid w:val="00EA63D9"/>
    <w:rsid w:val="00EC5543"/>
    <w:rsid w:val="00EC70A1"/>
    <w:rsid w:val="00EE3E85"/>
    <w:rsid w:val="00EF3114"/>
    <w:rsid w:val="00F24D60"/>
    <w:rsid w:val="00F25066"/>
    <w:rsid w:val="00F3227C"/>
    <w:rsid w:val="00F36FE0"/>
    <w:rsid w:val="00F52322"/>
    <w:rsid w:val="00F54F31"/>
    <w:rsid w:val="00F5508B"/>
    <w:rsid w:val="00F81EBC"/>
    <w:rsid w:val="00F844F4"/>
    <w:rsid w:val="00F848B5"/>
    <w:rsid w:val="00FA489B"/>
    <w:rsid w:val="00FD0BAB"/>
    <w:rsid w:val="00FD797F"/>
    <w:rsid w:val="00FD7AD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B03C3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7</cp:revision>
  <cp:lastPrinted>2018-09-12T07:05:00Z</cp:lastPrinted>
  <dcterms:created xsi:type="dcterms:W3CDTF">2018-09-11T12:51:00Z</dcterms:created>
  <dcterms:modified xsi:type="dcterms:W3CDTF">2018-09-26T05:57:00Z</dcterms:modified>
</cp:coreProperties>
</file>